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18" w:rsidRDefault="00E16718">
      <w:bookmarkStart w:id="0" w:name="_GoBack"/>
      <w:bookmarkEnd w:id="0"/>
    </w:p>
    <w:p w:rsidR="00E16718" w:rsidRPr="002347F3" w:rsidRDefault="003E0C3D" w:rsidP="00991845">
      <w:pPr>
        <w:rPr>
          <w:b/>
        </w:rPr>
      </w:pPr>
      <w:r w:rsidRPr="003E0C3D">
        <w:rPr>
          <w:rFonts w:cs="Calibri"/>
          <w:b/>
          <w:u w:val="single"/>
        </w:rPr>
        <w:t>Measuring pH change during yoghurt production</w:t>
      </w:r>
      <w:r>
        <w:rPr>
          <w:b/>
        </w:rPr>
        <w:tab/>
      </w:r>
      <w:r w:rsidR="00E16718">
        <w:rPr>
          <w:b/>
        </w:rPr>
        <w:tab/>
      </w:r>
      <w:r w:rsidR="00E16718">
        <w:rPr>
          <w:b/>
        </w:rPr>
        <w:tab/>
      </w:r>
      <w:r w:rsidR="00E16718">
        <w:rPr>
          <w:b/>
        </w:rPr>
        <w:tab/>
      </w:r>
      <w:r w:rsidR="00E16718">
        <w:rPr>
          <w:b/>
        </w:rPr>
        <w:tab/>
      </w:r>
      <w:r w:rsidR="00E16718">
        <w:rPr>
          <w:b/>
        </w:rPr>
        <w:tab/>
        <w:t xml:space="preserve">            STUDENT</w:t>
      </w:r>
    </w:p>
    <w:p w:rsidR="00E16718" w:rsidRDefault="00E16718" w:rsidP="00991845"/>
    <w:p w:rsidR="00FC36DD" w:rsidRDefault="00FC36DD" w:rsidP="00991845">
      <w:pPr>
        <w:rPr>
          <w:b/>
        </w:rPr>
      </w:pPr>
      <w:r>
        <w:rPr>
          <w:b/>
        </w:rPr>
        <w:t>Introduction</w:t>
      </w:r>
    </w:p>
    <w:p w:rsidR="003E0C3D" w:rsidRPr="002E7F40" w:rsidRDefault="008510A9" w:rsidP="003E0C3D">
      <w:r>
        <w:t>Fermentation</w:t>
      </w:r>
      <w:r w:rsidR="003E0C3D">
        <w:t xml:space="preserve"> of lactose in milk by bacteria such as </w:t>
      </w:r>
      <w:r w:rsidR="003E0C3D" w:rsidRPr="002E7F40">
        <w:rPr>
          <w:i/>
        </w:rPr>
        <w:t>lactobacillus</w:t>
      </w:r>
      <w:r w:rsidR="003E0C3D">
        <w:t xml:space="preserve"> lowers the pH </w:t>
      </w:r>
      <w:r>
        <w:t xml:space="preserve">of the culture </w:t>
      </w:r>
      <w:r w:rsidR="003E0C3D">
        <w:t>and transforms milk to yoghurt. This process can be monitored over time by a pH probe connected to a data logger.</w:t>
      </w:r>
    </w:p>
    <w:p w:rsidR="005C60D9" w:rsidRPr="005C60D9" w:rsidRDefault="005C60D9" w:rsidP="00991845"/>
    <w:p w:rsidR="00E16718" w:rsidRDefault="00E16718" w:rsidP="00991845">
      <w:pPr>
        <w:rPr>
          <w:b/>
        </w:rPr>
      </w:pPr>
      <w:r w:rsidRPr="002347F3">
        <w:rPr>
          <w:b/>
        </w:rPr>
        <w:t>Aim</w:t>
      </w:r>
    </w:p>
    <w:p w:rsidR="003E0C3D" w:rsidRPr="003E0C3D" w:rsidRDefault="003E0C3D" w:rsidP="003E0C3D">
      <w:pPr>
        <w:rPr>
          <w:rFonts w:cs="Calibri"/>
          <w:i/>
        </w:rPr>
      </w:pPr>
      <w:r w:rsidRPr="003E0C3D">
        <w:rPr>
          <w:rFonts w:cs="Calibri"/>
        </w:rPr>
        <w:t>To use a pH meter and a data logger to record the changes in pH as milk is turned to yoghurt by bacterial action</w:t>
      </w:r>
      <w:r w:rsidRPr="003E0C3D">
        <w:rPr>
          <w:rFonts w:cs="Calibri"/>
          <w:lang w:val="en-US" w:eastAsia="en-GB"/>
        </w:rPr>
        <w:t>.</w:t>
      </w:r>
    </w:p>
    <w:p w:rsidR="00E16718" w:rsidRDefault="00E16718">
      <w:pPr>
        <w:rPr>
          <w:b/>
        </w:rPr>
      </w:pPr>
    </w:p>
    <w:p w:rsidR="00E16718" w:rsidRDefault="00E16718">
      <w:pPr>
        <w:rPr>
          <w:b/>
        </w:rPr>
      </w:pPr>
      <w:r>
        <w:rPr>
          <w:b/>
        </w:rPr>
        <w:t>Intended class time</w:t>
      </w:r>
    </w:p>
    <w:p w:rsidR="00E16718" w:rsidRDefault="00FB5796">
      <w:r>
        <w:t>60 minutes total time: 30 minutes for the first session and 30 minutes for the last</w:t>
      </w:r>
      <w:r w:rsidR="008510A9">
        <w:t xml:space="preserve"> session</w:t>
      </w:r>
      <w:r>
        <w:t>.</w:t>
      </w:r>
    </w:p>
    <w:p w:rsidR="00FB5796" w:rsidRDefault="00FB5796">
      <w:pPr>
        <w:rPr>
          <w:b/>
        </w:rPr>
      </w:pPr>
    </w:p>
    <w:p w:rsidR="00D811A5" w:rsidRPr="00310437" w:rsidRDefault="00D811A5" w:rsidP="00D811A5">
      <w:pPr>
        <w:rPr>
          <w:rFonts w:cstheme="minorHAnsi"/>
          <w:b/>
          <w:color w:val="000000" w:themeColor="text1"/>
        </w:rPr>
      </w:pPr>
      <w:r w:rsidRPr="00310437">
        <w:rPr>
          <w:rFonts w:cstheme="minorHAnsi"/>
          <w:b/>
          <w:color w:val="000000" w:themeColor="text1"/>
        </w:rPr>
        <w:t>Chemicals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3"/>
        <w:gridCol w:w="3293"/>
      </w:tblGrid>
      <w:tr w:rsidR="00D811A5" w:rsidRPr="00310437" w:rsidTr="00D811A5">
        <w:trPr>
          <w:trHeight w:val="737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A5" w:rsidRPr="00310437" w:rsidRDefault="00D811A5" w:rsidP="00852B75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Milk</w:t>
            </w:r>
            <w:r w:rsidRPr="00310437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A5" w:rsidRPr="00310437" w:rsidRDefault="00D811A5" w:rsidP="00852B75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>
              <w:rPr>
                <w:color w:val="000000" w:themeColor="text1"/>
                <w:lang w:eastAsia="en-GB"/>
              </w:rPr>
              <w:t>No known hazard</w:t>
            </w:r>
          </w:p>
        </w:tc>
      </w:tr>
      <w:tr w:rsidR="00D811A5" w:rsidRPr="00310437" w:rsidTr="00D811A5">
        <w:trPr>
          <w:trHeight w:val="737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A5" w:rsidRPr="000660F8" w:rsidRDefault="00D811A5" w:rsidP="00852B75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0660F8">
              <w:rPr>
                <w:rFonts w:cstheme="minorHAnsi"/>
                <w:color w:val="000000" w:themeColor="text1"/>
              </w:rPr>
              <w:t>Starter culture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A5" w:rsidRPr="00310437" w:rsidRDefault="00D811A5" w:rsidP="00852B75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GB"/>
              </w:rPr>
              <w:t>No known hazard</w:t>
            </w:r>
          </w:p>
        </w:tc>
      </w:tr>
    </w:tbl>
    <w:p w:rsidR="00887819" w:rsidRPr="00FB5796" w:rsidRDefault="00887819">
      <w:pPr>
        <w:rPr>
          <w:b/>
          <w:highlight w:val="yellow"/>
        </w:rPr>
      </w:pPr>
    </w:p>
    <w:p w:rsidR="00D811A5" w:rsidRPr="003D286A" w:rsidRDefault="00D811A5" w:rsidP="00D811A5">
      <w:pPr>
        <w:rPr>
          <w:b/>
        </w:rPr>
      </w:pPr>
      <w:r w:rsidRPr="003D286A">
        <w:rPr>
          <w:b/>
        </w:rPr>
        <w:t>Equipment (per group)</w:t>
      </w:r>
    </w:p>
    <w:p w:rsidR="00D811A5" w:rsidRPr="003D286A" w:rsidRDefault="00D811A5" w:rsidP="00D811A5">
      <w:pPr>
        <w:pStyle w:val="ListParagraph"/>
        <w:numPr>
          <w:ilvl w:val="0"/>
          <w:numId w:val="7"/>
        </w:numPr>
      </w:pPr>
      <w:r>
        <w:t>Data logger with pH probe</w:t>
      </w:r>
    </w:p>
    <w:p w:rsidR="00D811A5" w:rsidRPr="003D286A" w:rsidRDefault="00D811A5" w:rsidP="00D811A5">
      <w:pPr>
        <w:pStyle w:val="ListParagraph"/>
        <w:numPr>
          <w:ilvl w:val="0"/>
          <w:numId w:val="7"/>
        </w:numPr>
      </w:pPr>
      <w:r>
        <w:t>Milk</w:t>
      </w:r>
    </w:p>
    <w:p w:rsidR="00D811A5" w:rsidRDefault="00D811A5" w:rsidP="00D811A5">
      <w:pPr>
        <w:pStyle w:val="ListParagraph"/>
        <w:numPr>
          <w:ilvl w:val="0"/>
          <w:numId w:val="7"/>
        </w:numPr>
      </w:pPr>
      <w:r>
        <w:t>Starter culture of live yoghurt</w:t>
      </w:r>
    </w:p>
    <w:p w:rsidR="000F6067" w:rsidRDefault="000F6067" w:rsidP="00D811A5">
      <w:pPr>
        <w:pStyle w:val="ListParagraph"/>
        <w:numPr>
          <w:ilvl w:val="0"/>
          <w:numId w:val="7"/>
        </w:numPr>
      </w:pPr>
      <w:r>
        <w:t>Spatula</w:t>
      </w:r>
    </w:p>
    <w:p w:rsidR="00D811A5" w:rsidRDefault="000F6067" w:rsidP="00D811A5">
      <w:pPr>
        <w:pStyle w:val="ListParagraph"/>
        <w:numPr>
          <w:ilvl w:val="0"/>
          <w:numId w:val="7"/>
        </w:numPr>
      </w:pPr>
      <w:r>
        <w:t>250 cm</w:t>
      </w:r>
      <w:r>
        <w:rPr>
          <w:vertAlign w:val="superscript"/>
        </w:rPr>
        <w:t>3</w:t>
      </w:r>
      <w:r>
        <w:t xml:space="preserve"> </w:t>
      </w:r>
      <w:r w:rsidR="00D811A5">
        <w:t>Beaker</w:t>
      </w:r>
    </w:p>
    <w:p w:rsidR="00D811A5" w:rsidRDefault="00D811A5" w:rsidP="00D811A5">
      <w:pPr>
        <w:pStyle w:val="ListParagraph"/>
        <w:numPr>
          <w:ilvl w:val="0"/>
          <w:numId w:val="7"/>
        </w:numPr>
      </w:pPr>
      <w:r>
        <w:t>Aluminium foil</w:t>
      </w:r>
    </w:p>
    <w:p w:rsidR="00E16718" w:rsidRPr="00FB5796" w:rsidRDefault="00E16718" w:rsidP="00C2320C">
      <w:pPr>
        <w:pStyle w:val="ListParagraph"/>
        <w:ind w:left="360"/>
        <w:rPr>
          <w:highlight w:val="yellow"/>
        </w:rPr>
      </w:pPr>
    </w:p>
    <w:p w:rsidR="00887819" w:rsidRPr="000F6067" w:rsidRDefault="00887819" w:rsidP="00887819">
      <w:pPr>
        <w:rPr>
          <w:b/>
        </w:rPr>
      </w:pPr>
      <w:r w:rsidRPr="000F6067">
        <w:rPr>
          <w:b/>
        </w:rPr>
        <w:t>Health and Safety</w:t>
      </w:r>
    </w:p>
    <w:p w:rsidR="000F6067" w:rsidRPr="000F6067" w:rsidRDefault="000F6067" w:rsidP="000F606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color w:val="000000" w:themeColor="text1"/>
        </w:rPr>
      </w:pPr>
      <w:r>
        <w:t xml:space="preserve">The starting materials present no known hazard. </w:t>
      </w:r>
    </w:p>
    <w:p w:rsidR="008510A9" w:rsidRPr="008510A9" w:rsidRDefault="000F6067" w:rsidP="008510A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color w:val="000000" w:themeColor="text1"/>
        </w:rPr>
      </w:pPr>
      <w:r>
        <w:t>Unless the incubation is carried out in a dedicated food technology area the end culture must be treated as contaminated and disposed of safely.</w:t>
      </w:r>
      <w:r w:rsidR="008510A9">
        <w:t xml:space="preserve"> The end product should not be eaten.</w:t>
      </w:r>
    </w:p>
    <w:p w:rsidR="00887819" w:rsidRPr="00FB5796" w:rsidRDefault="00887819">
      <w:pPr>
        <w:rPr>
          <w:b/>
          <w:highlight w:val="yellow"/>
        </w:rPr>
      </w:pPr>
    </w:p>
    <w:p w:rsidR="00E16718" w:rsidRDefault="00887819">
      <w:pPr>
        <w:rPr>
          <w:b/>
        </w:rPr>
      </w:pPr>
      <w:r w:rsidRPr="00DC4DE7">
        <w:rPr>
          <w:b/>
        </w:rPr>
        <w:t>Procedure</w:t>
      </w:r>
    </w:p>
    <w:p w:rsidR="00623D63" w:rsidRDefault="00623D63">
      <w:pPr>
        <w:rPr>
          <w:i/>
        </w:rPr>
      </w:pPr>
      <w:r>
        <w:rPr>
          <w:i/>
        </w:rPr>
        <w:t xml:space="preserve">Note: by mixing a small volume of starter culture with a larger volume of milk you can create a culture of bacteria </w:t>
      </w:r>
      <w:r w:rsidR="008510A9">
        <w:rPr>
          <w:i/>
        </w:rPr>
        <w:t>that</w:t>
      </w:r>
      <w:r>
        <w:rPr>
          <w:i/>
        </w:rPr>
        <w:t xml:space="preserve"> will ferment the lactose in the milk, producing lactic acid and lowering the pH.</w:t>
      </w:r>
    </w:p>
    <w:p w:rsidR="00FE425A" w:rsidRDefault="00FE425A">
      <w:pPr>
        <w:rPr>
          <w:i/>
        </w:rPr>
      </w:pPr>
    </w:p>
    <w:p w:rsidR="00FE425A" w:rsidRDefault="00FE425A">
      <w:pPr>
        <w:rPr>
          <w:i/>
        </w:rPr>
      </w:pPr>
      <w:r>
        <w:rPr>
          <w:i/>
        </w:rPr>
        <w:t>Note: fresh milk has a pH of approximately 6.6.</w:t>
      </w:r>
    </w:p>
    <w:p w:rsidR="00FE425A" w:rsidRPr="00623D63" w:rsidRDefault="00FE425A">
      <w:pPr>
        <w:rPr>
          <w:i/>
        </w:rPr>
      </w:pPr>
    </w:p>
    <w:p w:rsidR="00623D63" w:rsidRDefault="00623D63" w:rsidP="00FE425A">
      <w:pPr>
        <w:pStyle w:val="ListParagraph"/>
        <w:numPr>
          <w:ilvl w:val="0"/>
          <w:numId w:val="22"/>
        </w:numPr>
      </w:pPr>
      <w:r w:rsidRPr="00623D63">
        <w:t>Use the equipment provided to set up a bacterial cult</w:t>
      </w:r>
      <w:r>
        <w:t>ure producing yoghurt from milk.</w:t>
      </w:r>
      <w:r w:rsidR="00FE425A">
        <w:t xml:space="preserve"> </w:t>
      </w:r>
      <w:r>
        <w:t>When deciding on your experimental set-up consider:</w:t>
      </w:r>
    </w:p>
    <w:p w:rsidR="00623D63" w:rsidRDefault="00FE425A" w:rsidP="00623D63">
      <w:pPr>
        <w:pStyle w:val="ListParagraph"/>
        <w:numPr>
          <w:ilvl w:val="1"/>
          <w:numId w:val="22"/>
        </w:numPr>
      </w:pPr>
      <w:r>
        <w:t>w</w:t>
      </w:r>
      <w:r w:rsidR="00623D63">
        <w:t xml:space="preserve">ays to check the accuracy and </w:t>
      </w:r>
      <w:r w:rsidR="00C12622">
        <w:t xml:space="preserve">whether you will need to </w:t>
      </w:r>
      <w:r w:rsidR="00623D63">
        <w:t>recalibrate your pH probe</w:t>
      </w:r>
    </w:p>
    <w:p w:rsidR="00623D63" w:rsidRDefault="00FE425A" w:rsidP="00623D63">
      <w:pPr>
        <w:pStyle w:val="ListParagraph"/>
        <w:numPr>
          <w:ilvl w:val="1"/>
          <w:numId w:val="22"/>
        </w:numPr>
      </w:pPr>
      <w:r>
        <w:t>w</w:t>
      </w:r>
      <w:r w:rsidR="00623D63">
        <w:t>ays to reduce the risk of contamination of your culture by other microorganisms</w:t>
      </w:r>
    </w:p>
    <w:p w:rsidR="00FE425A" w:rsidRDefault="00FE425A" w:rsidP="00FE425A">
      <w:pPr>
        <w:pStyle w:val="ListParagraph"/>
        <w:numPr>
          <w:ilvl w:val="1"/>
          <w:numId w:val="22"/>
        </w:numPr>
      </w:pPr>
      <w:r>
        <w:t>where, at what temperature and for how long you will incubate the culture.</w:t>
      </w:r>
      <w:r>
        <w:br/>
      </w:r>
    </w:p>
    <w:p w:rsidR="0095717A" w:rsidRDefault="00623D63" w:rsidP="00FE425A">
      <w:pPr>
        <w:pStyle w:val="ListParagraph"/>
        <w:numPr>
          <w:ilvl w:val="0"/>
          <w:numId w:val="22"/>
        </w:numPr>
      </w:pPr>
      <w:r>
        <w:t>Use the pH probe and data logger to m</w:t>
      </w:r>
      <w:r w:rsidRPr="00623D63">
        <w:t xml:space="preserve">onitor </w:t>
      </w:r>
      <w:r>
        <w:t>the</w:t>
      </w:r>
      <w:r w:rsidRPr="00623D63">
        <w:t xml:space="preserve"> pH </w:t>
      </w:r>
      <w:r>
        <w:t xml:space="preserve">of the culture </w:t>
      </w:r>
      <w:r w:rsidRPr="00623D63">
        <w:t>over time.</w:t>
      </w:r>
      <w:r w:rsidR="00FE425A">
        <w:t xml:space="preserve"> Consider completing a short trial run to ensure you can successfully log data. Also be aware that t</w:t>
      </w:r>
      <w:r>
        <w:t>he pH probe is delicate and should be handled carefully.</w:t>
      </w:r>
      <w:r w:rsidR="00FE425A">
        <w:t xml:space="preserve"> You</w:t>
      </w:r>
      <w:r w:rsidR="00C12622">
        <w:t>r</w:t>
      </w:r>
      <w:r w:rsidR="00FE425A">
        <w:t xml:space="preserve"> teacher will give you guidance on the use of the pH probe.</w:t>
      </w:r>
      <w:r w:rsidR="0095717A">
        <w:br/>
      </w:r>
    </w:p>
    <w:p w:rsidR="0095717A" w:rsidRDefault="0095717A" w:rsidP="00FE425A">
      <w:pPr>
        <w:pStyle w:val="ListParagraph"/>
        <w:numPr>
          <w:ilvl w:val="0"/>
          <w:numId w:val="22"/>
        </w:numPr>
      </w:pPr>
      <w:r>
        <w:t>At the end of the incubation period save your data file and analyse the results including:</w:t>
      </w:r>
    </w:p>
    <w:p w:rsidR="0095717A" w:rsidRDefault="0095717A" w:rsidP="0095717A">
      <w:pPr>
        <w:pStyle w:val="ListParagraph"/>
        <w:numPr>
          <w:ilvl w:val="1"/>
          <w:numId w:val="22"/>
        </w:numPr>
      </w:pPr>
      <w:r>
        <w:t>graphical presentation of the data</w:t>
      </w:r>
    </w:p>
    <w:p w:rsidR="009D5587" w:rsidRDefault="0095717A" w:rsidP="009D5587">
      <w:pPr>
        <w:pStyle w:val="ListParagraph"/>
        <w:numPr>
          <w:ilvl w:val="1"/>
          <w:numId w:val="22"/>
        </w:numPr>
      </w:pPr>
      <w:r>
        <w:lastRenderedPageBreak/>
        <w:t>calculations of the rate of pH change</w:t>
      </w:r>
    </w:p>
    <w:p w:rsidR="009407D6" w:rsidRPr="00A76D66" w:rsidRDefault="009D5587" w:rsidP="009D5587">
      <w:pPr>
        <w:pStyle w:val="ListParagraph"/>
        <w:numPr>
          <w:ilvl w:val="1"/>
          <w:numId w:val="22"/>
        </w:numPr>
      </w:pPr>
      <w:r>
        <w:t>discussion of the results with reference to the data</w:t>
      </w:r>
      <w:r w:rsidR="00DC4DE7" w:rsidRPr="00A76D66">
        <w:br/>
      </w:r>
    </w:p>
    <w:p w:rsidR="00E16718" w:rsidRPr="00D30ADB" w:rsidRDefault="00E41E5E" w:rsidP="00582E0B">
      <w:pPr>
        <w:keepNext/>
        <w:keepLines/>
        <w:widowControl w:val="0"/>
        <w:rPr>
          <w:b/>
        </w:rPr>
      </w:pPr>
      <w:r w:rsidRPr="00D30ADB">
        <w:rPr>
          <w:b/>
        </w:rPr>
        <w:t>Extension q</w:t>
      </w:r>
      <w:r w:rsidR="00E16718" w:rsidRPr="00D30ADB">
        <w:rPr>
          <w:b/>
        </w:rPr>
        <w:t>uestions</w:t>
      </w:r>
    </w:p>
    <w:p w:rsidR="00E16718" w:rsidRDefault="00D30ADB" w:rsidP="00D30ADB">
      <w:pPr>
        <w:pStyle w:val="ListParagraph"/>
        <w:numPr>
          <w:ilvl w:val="0"/>
          <w:numId w:val="23"/>
        </w:numPr>
      </w:pPr>
      <w:r>
        <w:t>Why is the product of this activity not fit for human consumption and what changes would need to be made so that it could be safely eaten?</w:t>
      </w:r>
      <w:r>
        <w:br/>
      </w:r>
    </w:p>
    <w:p w:rsidR="00D30ADB" w:rsidRDefault="00D30ADB" w:rsidP="00D30ADB">
      <w:pPr>
        <w:pStyle w:val="ListParagraph"/>
        <w:numPr>
          <w:ilvl w:val="0"/>
          <w:numId w:val="23"/>
        </w:numPr>
      </w:pPr>
      <w:r>
        <w:t>What factors might contribute to the reduction, and eventual cessation, of the fall in pH over time?</w:t>
      </w:r>
      <w:r>
        <w:br/>
      </w:r>
    </w:p>
    <w:p w:rsidR="00D30ADB" w:rsidRPr="00D30ADB" w:rsidRDefault="00D30ADB" w:rsidP="00D30ADB">
      <w:pPr>
        <w:pStyle w:val="ListParagraph"/>
        <w:numPr>
          <w:ilvl w:val="0"/>
          <w:numId w:val="23"/>
        </w:numPr>
      </w:pPr>
      <w:r>
        <w:t>Suggest ways in which you could investigate which of the factors identified in question 2 are most important in halting the fall in pH.</w:t>
      </w:r>
    </w:p>
    <w:p w:rsidR="009D5587" w:rsidRPr="00FB5796" w:rsidRDefault="009D5587">
      <w:pPr>
        <w:rPr>
          <w:highlight w:val="yellow"/>
        </w:rPr>
      </w:pPr>
    </w:p>
    <w:p w:rsidR="00E16718" w:rsidRPr="0065062F" w:rsidRDefault="00E16718" w:rsidP="00D5179B">
      <w:pPr>
        <w:rPr>
          <w:rFonts w:cs="Calibri"/>
          <w:b/>
        </w:rPr>
      </w:pPr>
      <w:r w:rsidRPr="0065062F">
        <w:rPr>
          <w:rFonts w:cs="Calibri"/>
          <w:b/>
        </w:rPr>
        <w:t>To submit</w:t>
      </w:r>
    </w:p>
    <w:p w:rsidR="00E16718" w:rsidRPr="00803C87" w:rsidRDefault="00E16718" w:rsidP="00D5179B">
      <w:pPr>
        <w:rPr>
          <w:rFonts w:cs="Calibri"/>
        </w:rPr>
      </w:pPr>
      <w:r w:rsidRPr="0065062F">
        <w:rPr>
          <w:rFonts w:cs="Calibri"/>
        </w:rPr>
        <w:t>For this piece of work to count towards</w:t>
      </w:r>
      <w:r w:rsidR="004F2EF7" w:rsidRPr="0065062F">
        <w:rPr>
          <w:rFonts w:cs="Calibri"/>
        </w:rPr>
        <w:t xml:space="preserve"> Practical Activity</w:t>
      </w:r>
      <w:r w:rsidRPr="0065062F">
        <w:rPr>
          <w:rFonts w:cs="Calibri"/>
        </w:rPr>
        <w:t xml:space="preserve"> Group 10 of the Practical Endorsement, you need to have evidence of the </w:t>
      </w:r>
      <w:r w:rsidR="0065062F">
        <w:rPr>
          <w:rFonts w:cs="Calibri"/>
        </w:rPr>
        <w:t>data logging</w:t>
      </w:r>
      <w:r w:rsidR="00C12622">
        <w:rPr>
          <w:rFonts w:cs="Calibri"/>
        </w:rPr>
        <w:t xml:space="preserve"> you have done, the graph</w:t>
      </w:r>
      <w:r w:rsidR="000840FC">
        <w:rPr>
          <w:rFonts w:cs="Calibri"/>
        </w:rPr>
        <w:t xml:space="preserve"> with any annotations, your </w:t>
      </w:r>
      <w:r w:rsidR="00C12622">
        <w:rPr>
          <w:rFonts w:cs="Calibri"/>
        </w:rPr>
        <w:t>calculation(s) and discussion</w:t>
      </w:r>
      <w:r w:rsidRPr="0065062F">
        <w:rPr>
          <w:rFonts w:cs="Calibri"/>
        </w:rPr>
        <w:t>. You also need to consider the above questions as the answers to these questions will aid you in preparation for your written examinations.</w:t>
      </w:r>
    </w:p>
    <w:p w:rsidR="00E16718" w:rsidRDefault="00E16718"/>
    <w:sectPr w:rsidR="00E16718" w:rsidSect="00530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D0F" w:rsidRDefault="003B0D0F" w:rsidP="00530C8E">
      <w:r>
        <w:separator/>
      </w:r>
    </w:p>
  </w:endnote>
  <w:endnote w:type="continuationSeparator" w:id="0">
    <w:p w:rsidR="003B0D0F" w:rsidRDefault="003B0D0F" w:rsidP="0053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D66" w:rsidRDefault="00A76D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D66" w:rsidRDefault="00A76D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D66" w:rsidRDefault="00A76D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D0F" w:rsidRDefault="003B0D0F" w:rsidP="00530C8E">
      <w:r>
        <w:separator/>
      </w:r>
    </w:p>
  </w:footnote>
  <w:footnote w:type="continuationSeparator" w:id="0">
    <w:p w:rsidR="003B0D0F" w:rsidRDefault="003B0D0F" w:rsidP="00530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D66" w:rsidRDefault="00A76D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718" w:rsidRPr="00530C8E" w:rsidRDefault="0036423D" w:rsidP="00530C8E">
    <w:pPr>
      <w:pStyle w:val="Header"/>
      <w:jc w:val="right"/>
      <w:rPr>
        <w:b/>
        <w:sz w:val="18"/>
        <w:szCs w:val="18"/>
      </w:rPr>
    </w:pPr>
    <w:sdt>
      <w:sdtPr>
        <w:id w:val="196054871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33BA6"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-265430</wp:posOffset>
          </wp:positionV>
          <wp:extent cx="1476375" cy="609600"/>
          <wp:effectExtent l="0" t="0" r="9525" b="0"/>
          <wp:wrapTight wrapText="bothSides">
            <wp:wrapPolygon edited="0">
              <wp:start x="0" y="0"/>
              <wp:lineTo x="0" y="20925"/>
              <wp:lineTo x="21461" y="20925"/>
              <wp:lineTo x="2146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718">
      <w:tab/>
    </w:r>
    <w:r w:rsidR="00E16718">
      <w:tab/>
    </w:r>
    <w:r w:rsidR="00E16718" w:rsidRPr="00530C8E">
      <w:rPr>
        <w:b/>
        <w:sz w:val="18"/>
        <w:szCs w:val="18"/>
      </w:rPr>
      <w:t xml:space="preserve">Practical Endorsement GCE Biology </w:t>
    </w:r>
  </w:p>
  <w:p w:rsidR="00E16718" w:rsidRDefault="007003D9" w:rsidP="00530C8E">
    <w:pPr>
      <w:pStyle w:val="Header"/>
      <w:jc w:val="right"/>
      <w:rPr>
        <w:rFonts w:cs="Calibri"/>
        <w:b/>
        <w:sz w:val="18"/>
        <w:szCs w:val="18"/>
      </w:rPr>
    </w:pPr>
    <w:r>
      <w:rPr>
        <w:b/>
        <w:sz w:val="18"/>
        <w:szCs w:val="18"/>
      </w:rPr>
      <w:t>PAG</w:t>
    </w:r>
    <w:r w:rsidR="00E16718">
      <w:rPr>
        <w:rFonts w:cs="Calibri"/>
        <w:b/>
        <w:sz w:val="18"/>
        <w:szCs w:val="18"/>
      </w:rPr>
      <w:t>10</w:t>
    </w:r>
    <w:r w:rsidR="00E16718" w:rsidRPr="00C231BC">
      <w:rPr>
        <w:rFonts w:cs="Calibri"/>
        <w:b/>
        <w:sz w:val="18"/>
        <w:szCs w:val="18"/>
      </w:rPr>
      <w:t xml:space="preserve"> </w:t>
    </w:r>
    <w:r>
      <w:rPr>
        <w:rFonts w:cs="Calibri"/>
        <w:b/>
        <w:sz w:val="18"/>
        <w:szCs w:val="18"/>
      </w:rPr>
      <w:t xml:space="preserve">Investigation using a </w:t>
    </w:r>
    <w:r w:rsidR="00E16718">
      <w:rPr>
        <w:rFonts w:cs="Calibri"/>
        <w:b/>
        <w:sz w:val="18"/>
        <w:szCs w:val="18"/>
      </w:rPr>
      <w:t>data logger</w:t>
    </w:r>
    <w:r>
      <w:rPr>
        <w:rFonts w:cs="Calibri"/>
        <w:b/>
        <w:sz w:val="18"/>
        <w:szCs w:val="18"/>
      </w:rPr>
      <w:t xml:space="preserve"> OR computer modelling</w:t>
    </w:r>
  </w:p>
  <w:p w:rsidR="00E16718" w:rsidRPr="000446DD" w:rsidRDefault="003E0C3D" w:rsidP="00530C8E">
    <w:pPr>
      <w:pStyle w:val="Header"/>
      <w:jc w:val="right"/>
      <w:rPr>
        <w:rFonts w:cs="Calibri"/>
        <w:b/>
        <w:sz w:val="18"/>
        <w:szCs w:val="18"/>
      </w:rPr>
    </w:pPr>
    <w:r>
      <w:rPr>
        <w:rFonts w:cs="Calibri"/>
        <w:b/>
        <w:sz w:val="18"/>
        <w:szCs w:val="18"/>
      </w:rPr>
      <w:t>10.3</w:t>
    </w:r>
    <w:r w:rsidR="007003D9">
      <w:rPr>
        <w:rFonts w:cs="Calibri"/>
        <w:b/>
        <w:sz w:val="18"/>
        <w:szCs w:val="18"/>
      </w:rPr>
      <w:t xml:space="preserve"> </w:t>
    </w:r>
    <w:r>
      <w:rPr>
        <w:rFonts w:cs="Calibri"/>
        <w:b/>
        <w:sz w:val="18"/>
        <w:szCs w:val="18"/>
      </w:rPr>
      <w:t>Measuring pH change during yoghurt production</w:t>
    </w:r>
  </w:p>
  <w:p w:rsidR="00E16718" w:rsidRPr="00530C8E" w:rsidRDefault="00E16718" w:rsidP="00530C8E">
    <w:pPr>
      <w:pStyle w:val="Header"/>
      <w:jc w:val="right"/>
      <w:rPr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D66" w:rsidRDefault="00A76D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28461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7BACB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E7E3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02AFF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5477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CC0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A85E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2443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2AF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12A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70D02"/>
    <w:multiLevelType w:val="hybridMultilevel"/>
    <w:tmpl w:val="6A9A2D9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37965A9"/>
    <w:multiLevelType w:val="hybridMultilevel"/>
    <w:tmpl w:val="92EE5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DC0B16"/>
    <w:multiLevelType w:val="hybridMultilevel"/>
    <w:tmpl w:val="1AF4780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6773067"/>
    <w:multiLevelType w:val="hybridMultilevel"/>
    <w:tmpl w:val="6C9E5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2D7670"/>
    <w:multiLevelType w:val="hybridMultilevel"/>
    <w:tmpl w:val="A78AC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33FF0"/>
    <w:multiLevelType w:val="hybridMultilevel"/>
    <w:tmpl w:val="09B6F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7C1576"/>
    <w:multiLevelType w:val="hybridMultilevel"/>
    <w:tmpl w:val="D4F441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74A2A"/>
    <w:multiLevelType w:val="hybridMultilevel"/>
    <w:tmpl w:val="E048B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286608"/>
    <w:multiLevelType w:val="hybridMultilevel"/>
    <w:tmpl w:val="B8F056C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050170"/>
    <w:multiLevelType w:val="hybridMultilevel"/>
    <w:tmpl w:val="ABA800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421A6D"/>
    <w:multiLevelType w:val="hybridMultilevel"/>
    <w:tmpl w:val="F12E2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894709"/>
    <w:multiLevelType w:val="hybridMultilevel"/>
    <w:tmpl w:val="BD006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122E11"/>
    <w:multiLevelType w:val="hybridMultilevel"/>
    <w:tmpl w:val="1AF4780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21"/>
  </w:num>
  <w:num w:numId="5">
    <w:abstractNumId w:val="18"/>
  </w:num>
  <w:num w:numId="6">
    <w:abstractNumId w:val="13"/>
  </w:num>
  <w:num w:numId="7">
    <w:abstractNumId w:val="15"/>
  </w:num>
  <w:num w:numId="8">
    <w:abstractNumId w:val="12"/>
  </w:num>
  <w:num w:numId="9">
    <w:abstractNumId w:val="20"/>
  </w:num>
  <w:num w:numId="10">
    <w:abstractNumId w:val="2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8E"/>
    <w:rsid w:val="000151C1"/>
    <w:rsid w:val="00017732"/>
    <w:rsid w:val="00033DF0"/>
    <w:rsid w:val="000446DD"/>
    <w:rsid w:val="000840FC"/>
    <w:rsid w:val="000D3DF1"/>
    <w:rsid w:val="000F5617"/>
    <w:rsid w:val="000F6067"/>
    <w:rsid w:val="001446B2"/>
    <w:rsid w:val="00175071"/>
    <w:rsid w:val="001774D1"/>
    <w:rsid w:val="00183847"/>
    <w:rsid w:val="001A5D9B"/>
    <w:rsid w:val="001A7D39"/>
    <w:rsid w:val="001C1EBF"/>
    <w:rsid w:val="001C7B55"/>
    <w:rsid w:val="001D63F1"/>
    <w:rsid w:val="001F3D00"/>
    <w:rsid w:val="001F452B"/>
    <w:rsid w:val="002049BD"/>
    <w:rsid w:val="002319AF"/>
    <w:rsid w:val="002347F3"/>
    <w:rsid w:val="00235560"/>
    <w:rsid w:val="0025256B"/>
    <w:rsid w:val="002660CC"/>
    <w:rsid w:val="002A69A9"/>
    <w:rsid w:val="002E6750"/>
    <w:rsid w:val="002F082D"/>
    <w:rsid w:val="00330FD4"/>
    <w:rsid w:val="003539F0"/>
    <w:rsid w:val="0036423D"/>
    <w:rsid w:val="003905A7"/>
    <w:rsid w:val="003A7BCC"/>
    <w:rsid w:val="003B0D0F"/>
    <w:rsid w:val="003B2774"/>
    <w:rsid w:val="003B522A"/>
    <w:rsid w:val="003B71C5"/>
    <w:rsid w:val="003E0C3D"/>
    <w:rsid w:val="00434200"/>
    <w:rsid w:val="00457799"/>
    <w:rsid w:val="00484445"/>
    <w:rsid w:val="00493DA7"/>
    <w:rsid w:val="004D25AC"/>
    <w:rsid w:val="004D4B56"/>
    <w:rsid w:val="004F2EF7"/>
    <w:rsid w:val="00523E71"/>
    <w:rsid w:val="00530C8E"/>
    <w:rsid w:val="00531613"/>
    <w:rsid w:val="0054593A"/>
    <w:rsid w:val="00551111"/>
    <w:rsid w:val="00553EA2"/>
    <w:rsid w:val="005565C2"/>
    <w:rsid w:val="00582E0B"/>
    <w:rsid w:val="00591007"/>
    <w:rsid w:val="005B22D7"/>
    <w:rsid w:val="005C1410"/>
    <w:rsid w:val="005C60D9"/>
    <w:rsid w:val="005F7807"/>
    <w:rsid w:val="0061755B"/>
    <w:rsid w:val="00617D82"/>
    <w:rsid w:val="00623D63"/>
    <w:rsid w:val="0065062F"/>
    <w:rsid w:val="00661AFB"/>
    <w:rsid w:val="0068625C"/>
    <w:rsid w:val="007003D9"/>
    <w:rsid w:val="00715F09"/>
    <w:rsid w:val="0075057F"/>
    <w:rsid w:val="007645CE"/>
    <w:rsid w:val="00764E99"/>
    <w:rsid w:val="00776202"/>
    <w:rsid w:val="007B5A0C"/>
    <w:rsid w:val="007B7429"/>
    <w:rsid w:val="00803C87"/>
    <w:rsid w:val="00804400"/>
    <w:rsid w:val="0082358A"/>
    <w:rsid w:val="00845EC4"/>
    <w:rsid w:val="008510A9"/>
    <w:rsid w:val="00887819"/>
    <w:rsid w:val="008F2A96"/>
    <w:rsid w:val="0091462D"/>
    <w:rsid w:val="0091735C"/>
    <w:rsid w:val="009407D6"/>
    <w:rsid w:val="00943804"/>
    <w:rsid w:val="009537F3"/>
    <w:rsid w:val="0095717A"/>
    <w:rsid w:val="00991845"/>
    <w:rsid w:val="009C0EF0"/>
    <w:rsid w:val="009D5587"/>
    <w:rsid w:val="009E481F"/>
    <w:rsid w:val="009F207A"/>
    <w:rsid w:val="00A256C1"/>
    <w:rsid w:val="00A541D4"/>
    <w:rsid w:val="00A54362"/>
    <w:rsid w:val="00A76D66"/>
    <w:rsid w:val="00A95A5C"/>
    <w:rsid w:val="00AA14C0"/>
    <w:rsid w:val="00AA4AF3"/>
    <w:rsid w:val="00B00FDA"/>
    <w:rsid w:val="00B02079"/>
    <w:rsid w:val="00B10A0F"/>
    <w:rsid w:val="00B4157C"/>
    <w:rsid w:val="00B673A9"/>
    <w:rsid w:val="00B67860"/>
    <w:rsid w:val="00B8645B"/>
    <w:rsid w:val="00BC7047"/>
    <w:rsid w:val="00BE1F38"/>
    <w:rsid w:val="00C12622"/>
    <w:rsid w:val="00C231BC"/>
    <w:rsid w:val="00C2320C"/>
    <w:rsid w:val="00C35825"/>
    <w:rsid w:val="00C35992"/>
    <w:rsid w:val="00C3655D"/>
    <w:rsid w:val="00C9585A"/>
    <w:rsid w:val="00CA6E65"/>
    <w:rsid w:val="00CE60FA"/>
    <w:rsid w:val="00D2033E"/>
    <w:rsid w:val="00D30ADB"/>
    <w:rsid w:val="00D5179B"/>
    <w:rsid w:val="00D63D00"/>
    <w:rsid w:val="00D811A5"/>
    <w:rsid w:val="00D91C9B"/>
    <w:rsid w:val="00D92A57"/>
    <w:rsid w:val="00D93F42"/>
    <w:rsid w:val="00DA77F4"/>
    <w:rsid w:val="00DC4DE7"/>
    <w:rsid w:val="00E1196C"/>
    <w:rsid w:val="00E16718"/>
    <w:rsid w:val="00E16798"/>
    <w:rsid w:val="00E30F86"/>
    <w:rsid w:val="00E41E5E"/>
    <w:rsid w:val="00EB1000"/>
    <w:rsid w:val="00F27CF2"/>
    <w:rsid w:val="00F306FB"/>
    <w:rsid w:val="00F33BA6"/>
    <w:rsid w:val="00F36969"/>
    <w:rsid w:val="00F43CC6"/>
    <w:rsid w:val="00F7282A"/>
    <w:rsid w:val="00F84800"/>
    <w:rsid w:val="00FB5796"/>
    <w:rsid w:val="00FC36DD"/>
    <w:rsid w:val="00FD7DB4"/>
    <w:rsid w:val="00FE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E65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0C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30C8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30C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30C8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30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0C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47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62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4A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E65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0C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30C8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30C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30C8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30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0C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47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62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4A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Folding in response to touch (Mimosa pudica)</vt:lpstr>
    </vt:vector>
  </TitlesOfParts>
  <Company>Cambridge Assessment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Folding in response to touch (Mimosa pudica)</dc:title>
  <dc:creator>Sarah</dc:creator>
  <cp:lastModifiedBy>setup-Software Setup Account</cp:lastModifiedBy>
  <cp:revision>2</cp:revision>
  <cp:lastPrinted>2015-10-09T16:30:00Z</cp:lastPrinted>
  <dcterms:created xsi:type="dcterms:W3CDTF">2016-05-20T10:04:00Z</dcterms:created>
  <dcterms:modified xsi:type="dcterms:W3CDTF">2016-05-20T10:04:00Z</dcterms:modified>
</cp:coreProperties>
</file>